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1B8" w:rsidRPr="008841B3" w:rsidRDefault="00D511B8" w:rsidP="00D511B8">
      <w:pPr>
        <w:pStyle w:val="Heading1"/>
        <w:rPr>
          <w:rFonts w:ascii="Garamond" w:hAnsi="Garamond"/>
          <w:b/>
          <w:sz w:val="24"/>
          <w:szCs w:val="24"/>
          <w:u w:val="single"/>
        </w:rPr>
      </w:pPr>
      <w:r w:rsidRPr="008841B3">
        <w:rPr>
          <w:rFonts w:ascii="Garamond" w:hAnsi="Garamond"/>
          <w:b/>
          <w:sz w:val="24"/>
          <w:szCs w:val="24"/>
          <w:u w:val="single"/>
        </w:rPr>
        <w:t>Regulamentul privind creanţele contributive în sistemul Casei de Asigurări a Avocaţilor - UNBR</w:t>
      </w:r>
    </w:p>
    <w:p w:rsidR="00D511B8" w:rsidRPr="008841B3" w:rsidRDefault="00D511B8" w:rsidP="00D511B8">
      <w:pPr>
        <w:pStyle w:val="NormalWeb"/>
        <w:rPr>
          <w:rFonts w:ascii="Garamond" w:hAnsi="Garamond"/>
        </w:rPr>
      </w:pPr>
      <w:r w:rsidRPr="008841B3">
        <w:rPr>
          <w:rFonts w:ascii="Garamond" w:hAnsi="Garamond"/>
        </w:rPr>
        <w:t xml:space="preserve">Parte integrantă din </w:t>
      </w:r>
      <w:hyperlink r:id="rId4" w:tgtFrame="_blank" w:history="1">
        <w:r w:rsidRPr="008841B3">
          <w:rPr>
            <w:rStyle w:val="Hyperlink"/>
            <w:rFonts w:ascii="Garamond" w:eastAsiaTheme="majorEastAsia" w:hAnsi="Garamond"/>
          </w:rPr>
          <w:t>Hotărâre 209/2017</w:t>
        </w:r>
      </w:hyperlink>
    </w:p>
    <w:p w:rsidR="00D511B8" w:rsidRPr="008841B3" w:rsidRDefault="00D511B8" w:rsidP="00D511B8">
      <w:pPr>
        <w:pStyle w:val="Heading4"/>
        <w:rPr>
          <w:rFonts w:ascii="Garamond" w:hAnsi="Garamond"/>
        </w:rPr>
      </w:pPr>
      <w:r w:rsidRPr="008841B3">
        <w:rPr>
          <w:rFonts w:ascii="Garamond" w:hAnsi="Garamond"/>
        </w:rPr>
        <w:t xml:space="preserve">Art. 63. - </w:t>
      </w:r>
      <w:hyperlink r:id="rId5" w:tgtFrame="_blank" w:history="1">
        <w:r w:rsidRPr="008841B3">
          <w:rPr>
            <w:rStyle w:val="Hyperlink"/>
            <w:rFonts w:ascii="Garamond" w:hAnsi="Garamond"/>
          </w:rPr>
          <w:t>Obiectul, termenul şi momentul de la care începe să curgă termenul de prescripţie a dreptului de stabilire a creanţelor contributive.</w:t>
        </w:r>
      </w:hyperlink>
    </w:p>
    <w:p w:rsidR="00D511B8" w:rsidRPr="008841B3" w:rsidRDefault="00D511B8" w:rsidP="00D511B8">
      <w:pPr>
        <w:pStyle w:val="al"/>
        <w:rPr>
          <w:rFonts w:ascii="Garamond" w:hAnsi="Garamond"/>
        </w:rPr>
      </w:pPr>
      <w:r w:rsidRPr="008841B3">
        <w:rPr>
          <w:rFonts w:ascii="Garamond" w:hAnsi="Garamond"/>
        </w:rPr>
        <w:t xml:space="preserve">Obiectul, termenul şi momentul de la care începe să curgă termenul de prescripţie a dreptului de stabilire a creanţelor contributive sunt prevăzute de art. 26 </w:t>
      </w:r>
      <w:hyperlink r:id="rId6" w:anchor="p-94739011" w:tgtFrame="_blank" w:history="1">
        <w:r w:rsidRPr="008841B3">
          <w:rPr>
            <w:rStyle w:val="Hyperlink"/>
            <w:rFonts w:ascii="Garamond" w:hAnsi="Garamond"/>
          </w:rPr>
          <w:t>alin. (6)</w:t>
        </w:r>
      </w:hyperlink>
      <w:r w:rsidRPr="008841B3">
        <w:rPr>
          <w:rFonts w:ascii="Garamond" w:hAnsi="Garamond"/>
        </w:rPr>
        <w:t xml:space="preserve"> din Legea nr. 72/2016 şi art. 22 alin. (1) </w:t>
      </w:r>
      <w:hyperlink r:id="rId7" w:anchor="p-102703658" w:tgtFrame="_blank" w:history="1">
        <w:r w:rsidRPr="008841B3">
          <w:rPr>
            <w:rStyle w:val="Hyperlink"/>
            <w:rFonts w:ascii="Garamond" w:hAnsi="Garamond"/>
          </w:rPr>
          <w:t>lit. a)</w:t>
        </w:r>
      </w:hyperlink>
      <w:r w:rsidRPr="008841B3">
        <w:rPr>
          <w:rFonts w:ascii="Garamond" w:hAnsi="Garamond"/>
        </w:rPr>
        <w:t xml:space="preserve">, </w:t>
      </w:r>
      <w:hyperlink r:id="rId8" w:anchor="p-102703661" w:tgtFrame="_blank" w:history="1">
        <w:r w:rsidRPr="008841B3">
          <w:rPr>
            <w:rStyle w:val="Hyperlink"/>
            <w:rFonts w:ascii="Garamond" w:hAnsi="Garamond"/>
          </w:rPr>
          <w:t>alin. (2)</w:t>
        </w:r>
      </w:hyperlink>
      <w:r w:rsidRPr="008841B3">
        <w:rPr>
          <w:rFonts w:ascii="Garamond" w:hAnsi="Garamond"/>
        </w:rPr>
        <w:t xml:space="preserve"> - </w:t>
      </w:r>
      <w:hyperlink r:id="rId9" w:anchor="p-102703668" w:tgtFrame="_blank" w:history="1">
        <w:r w:rsidRPr="008841B3">
          <w:rPr>
            <w:rStyle w:val="Hyperlink"/>
            <w:rFonts w:ascii="Garamond" w:hAnsi="Garamond"/>
          </w:rPr>
          <w:t>(6)</w:t>
        </w:r>
      </w:hyperlink>
      <w:r w:rsidRPr="008841B3">
        <w:rPr>
          <w:rFonts w:ascii="Garamond" w:hAnsi="Garamond"/>
        </w:rPr>
        <w:t xml:space="preserve"> din Statutul C.A.A.</w:t>
      </w:r>
    </w:p>
    <w:p w:rsidR="00D511B8" w:rsidRPr="00D511B8" w:rsidRDefault="00D511B8" w:rsidP="00D511B8">
      <w:pPr>
        <w:spacing w:before="100" w:beforeAutospacing="1" w:after="100" w:afterAutospacing="1" w:line="240" w:lineRule="auto"/>
        <w:outlineLvl w:val="3"/>
        <w:rPr>
          <w:rFonts w:ascii="Garamond" w:eastAsia="Times New Roman" w:hAnsi="Garamond" w:cs="Times New Roman"/>
          <w:b/>
          <w:bCs/>
          <w:sz w:val="24"/>
          <w:szCs w:val="24"/>
          <w:lang w:val="en-US"/>
        </w:rPr>
      </w:pPr>
      <w:r w:rsidRPr="00D511B8">
        <w:rPr>
          <w:rFonts w:ascii="Garamond" w:eastAsia="Times New Roman" w:hAnsi="Garamond" w:cs="Times New Roman"/>
          <w:b/>
          <w:bCs/>
          <w:sz w:val="24"/>
          <w:szCs w:val="24"/>
          <w:lang w:val="en-US"/>
        </w:rPr>
        <w:t xml:space="preserve">Art. 64. - </w:t>
      </w:r>
      <w:hyperlink r:id="rId10" w:tgtFrame="_blank" w:history="1">
        <w:r w:rsidRPr="008841B3">
          <w:rPr>
            <w:rFonts w:ascii="Garamond" w:eastAsia="Times New Roman" w:hAnsi="Garamond" w:cs="Times New Roman"/>
            <w:b/>
            <w:bCs/>
            <w:color w:val="0000FF"/>
            <w:sz w:val="24"/>
            <w:szCs w:val="24"/>
            <w:u w:val="single"/>
            <w:lang w:val="en-US"/>
          </w:rPr>
          <w:t>Întreruperea şi suspendarea termenului de prescripţie a dreptului de a stabili creanţe contributive.</w:t>
        </w:r>
      </w:hyperlink>
    </w:p>
    <w:p w:rsidR="00D511B8" w:rsidRPr="008841B3" w:rsidRDefault="00D511B8" w:rsidP="00D511B8">
      <w:pPr>
        <w:pStyle w:val="al"/>
        <w:rPr>
          <w:rFonts w:ascii="Garamond" w:hAnsi="Garamond"/>
        </w:rPr>
      </w:pPr>
      <w:r w:rsidRPr="008841B3">
        <w:rPr>
          <w:rFonts w:ascii="Garamond" w:hAnsi="Garamond"/>
        </w:rPr>
        <w:t>(2) Termenele de prescripţie prevăzute se suspendă:</w:t>
      </w:r>
    </w:p>
    <w:p w:rsidR="00D511B8" w:rsidRPr="008841B3" w:rsidRDefault="00D511B8" w:rsidP="00D511B8">
      <w:pPr>
        <w:pStyle w:val="al"/>
        <w:rPr>
          <w:rFonts w:ascii="Garamond" w:hAnsi="Garamond"/>
        </w:rPr>
      </w:pPr>
      <w:r w:rsidRPr="008841B3">
        <w:rPr>
          <w:rFonts w:ascii="Garamond" w:hAnsi="Garamond"/>
        </w:rPr>
        <w:t>b) pe perioada cuprinsă între data începerii operaţiunii de control şi data emiterii deciziei de impunere ca urmare a efectuării operaţiunii de control, în condiţiile respectării duratei legale de efectuare a acesteia;</w:t>
      </w:r>
    </w:p>
    <w:p w:rsidR="00D511B8" w:rsidRPr="008841B3" w:rsidRDefault="00D511B8" w:rsidP="00D511B8">
      <w:pPr>
        <w:pStyle w:val="Heading2"/>
        <w:rPr>
          <w:rFonts w:ascii="Garamond" w:hAnsi="Garamond"/>
          <w:b/>
          <w:sz w:val="24"/>
          <w:szCs w:val="24"/>
          <w:u w:val="single"/>
        </w:rPr>
      </w:pPr>
      <w:r w:rsidRPr="008841B3">
        <w:rPr>
          <w:rStyle w:val="ng-binding"/>
          <w:rFonts w:ascii="Garamond" w:hAnsi="Garamond"/>
          <w:b/>
          <w:sz w:val="24"/>
          <w:szCs w:val="24"/>
          <w:u w:val="single"/>
        </w:rPr>
        <w:t>Legea 72/2016 privind sistemul de pensii şi alte drepturi de asigurări sociale ale avocaţilor</w:t>
      </w:r>
    </w:p>
    <w:p w:rsidR="00D511B8" w:rsidRPr="008841B3" w:rsidRDefault="00D511B8" w:rsidP="00D511B8">
      <w:pPr>
        <w:pStyle w:val="al"/>
        <w:rPr>
          <w:rFonts w:ascii="Garamond" w:hAnsi="Garamond"/>
        </w:rPr>
      </w:pPr>
      <w:r w:rsidRPr="008841B3">
        <w:rPr>
          <w:rFonts w:ascii="Garamond" w:hAnsi="Garamond"/>
        </w:rPr>
        <w:t xml:space="preserve">Art. 26 alin. </w:t>
      </w:r>
      <w:r w:rsidRPr="008841B3">
        <w:rPr>
          <w:rStyle w:val="alb"/>
          <w:rFonts w:ascii="Garamond" w:hAnsi="Garamond"/>
        </w:rPr>
        <w:t>(6)</w:t>
      </w:r>
      <w:r w:rsidRPr="008841B3">
        <w:rPr>
          <w:rFonts w:ascii="Garamond" w:hAnsi="Garamond"/>
        </w:rPr>
        <w:t>Contribuţiile de asigurări sociale la fondurile sistemului de pensii şi alte drepturi de asigurări sociale ale avocaţilor datorate şi neachitate se urmăresc în cadrul termenului de prescripţie de 5 ani.</w:t>
      </w:r>
    </w:p>
    <w:p w:rsidR="00D511B8" w:rsidRPr="008841B3" w:rsidRDefault="00D511B8" w:rsidP="00D511B8">
      <w:pPr>
        <w:pStyle w:val="al"/>
        <w:rPr>
          <w:rFonts w:ascii="Garamond" w:hAnsi="Garamond"/>
        </w:rPr>
      </w:pPr>
      <w:r w:rsidRPr="008841B3">
        <w:rPr>
          <w:rFonts w:ascii="Garamond" w:hAnsi="Garamond"/>
          <w:b/>
          <w:bCs/>
        </w:rPr>
        <w:t xml:space="preserve">Art. 30. - </w:t>
      </w:r>
      <w:r w:rsidRPr="008841B3">
        <w:rPr>
          <w:rFonts w:ascii="Garamond" w:hAnsi="Garamond"/>
        </w:rPr>
        <w:t>Contribuţiile de pensii şi asigurări sociale datorate şi neachitate se urmăresc în cadrul termenului de prescripţie de 5 ani.</w:t>
      </w:r>
    </w:p>
    <w:p w:rsidR="00D511B8" w:rsidRPr="008841B3" w:rsidRDefault="00D511B8" w:rsidP="00D511B8">
      <w:pPr>
        <w:pStyle w:val="al"/>
        <w:rPr>
          <w:rFonts w:ascii="Garamond" w:hAnsi="Garamond"/>
          <w:b/>
          <w:color w:val="5B9BD4"/>
          <w:u w:val="single"/>
        </w:rPr>
      </w:pPr>
      <w:r w:rsidRPr="008841B3">
        <w:rPr>
          <w:rFonts w:ascii="Garamond" w:hAnsi="Garamond"/>
          <w:b/>
          <w:u w:val="single"/>
        </w:rPr>
        <w:t xml:space="preserve"> </w:t>
      </w:r>
      <w:r w:rsidRPr="008841B3">
        <w:rPr>
          <w:rFonts w:ascii="Garamond" w:hAnsi="Garamond"/>
          <w:b/>
          <w:color w:val="5B9BD4"/>
          <w:u w:val="single"/>
        </w:rPr>
        <w:t>Statutul C.A.A.</w:t>
      </w:r>
    </w:p>
    <w:p w:rsidR="00D511B8" w:rsidRPr="008841B3" w:rsidRDefault="00D511B8" w:rsidP="00D511B8">
      <w:pPr>
        <w:pStyle w:val="al"/>
        <w:rPr>
          <w:rFonts w:ascii="Garamond" w:hAnsi="Garamond"/>
          <w:b/>
          <w:bCs/>
        </w:rPr>
      </w:pPr>
      <w:r w:rsidRPr="008841B3">
        <w:rPr>
          <w:rFonts w:ascii="Garamond" w:hAnsi="Garamond"/>
          <w:b/>
          <w:bCs/>
        </w:rPr>
        <w:t>Art.22. Contribu</w:t>
      </w:r>
      <w:r w:rsidRPr="008841B3">
        <w:rPr>
          <w:rFonts w:ascii="Cambria" w:hAnsi="Cambria" w:cs="Cambria"/>
          <w:b/>
          <w:bCs/>
        </w:rPr>
        <w:t>ț</w:t>
      </w:r>
      <w:r w:rsidRPr="008841B3">
        <w:rPr>
          <w:rFonts w:ascii="Garamond" w:hAnsi="Garamond"/>
          <w:b/>
          <w:bCs/>
        </w:rPr>
        <w:t>ii. Alte prevederi. Prescrip</w:t>
      </w:r>
      <w:r w:rsidRPr="008841B3">
        <w:rPr>
          <w:rFonts w:ascii="Cambria" w:hAnsi="Cambria" w:cs="Cambria"/>
          <w:b/>
          <w:bCs/>
        </w:rPr>
        <w:t>ț</w:t>
      </w:r>
      <w:r w:rsidRPr="008841B3">
        <w:rPr>
          <w:rFonts w:ascii="Garamond" w:hAnsi="Garamond"/>
          <w:b/>
          <w:bCs/>
        </w:rPr>
        <w:t xml:space="preserve">iile </w:t>
      </w:r>
      <w:r w:rsidRPr="008841B3">
        <w:rPr>
          <w:rFonts w:ascii="Cambria" w:hAnsi="Cambria" w:cs="Cambria"/>
          <w:b/>
          <w:bCs/>
        </w:rPr>
        <w:t>ș</w:t>
      </w:r>
      <w:r w:rsidRPr="008841B3">
        <w:rPr>
          <w:rFonts w:ascii="Garamond" w:hAnsi="Garamond"/>
          <w:b/>
          <w:bCs/>
        </w:rPr>
        <w:t>i termenele de prescrip</w:t>
      </w:r>
      <w:r w:rsidRPr="008841B3">
        <w:rPr>
          <w:rFonts w:ascii="Cambria" w:hAnsi="Cambria" w:cs="Cambria"/>
          <w:b/>
          <w:bCs/>
        </w:rPr>
        <w:t>ț</w:t>
      </w:r>
      <w:r w:rsidRPr="008841B3">
        <w:rPr>
          <w:rFonts w:ascii="Garamond" w:hAnsi="Garamond"/>
          <w:b/>
          <w:bCs/>
        </w:rPr>
        <w:t>ie. Legea nr.72/2016 - art.26 alin.(6).</w:t>
      </w:r>
    </w:p>
    <w:p w:rsidR="00D511B8" w:rsidRPr="008841B3" w:rsidRDefault="00D511B8" w:rsidP="00D511B8">
      <w:pPr>
        <w:pStyle w:val="Default"/>
        <w:rPr>
          <w:rFonts w:ascii="Garamond" w:hAnsi="Garamond"/>
        </w:rPr>
      </w:pPr>
    </w:p>
    <w:p w:rsidR="00D511B8" w:rsidRPr="008841B3" w:rsidRDefault="00D511B8" w:rsidP="00D511B8">
      <w:pPr>
        <w:pStyle w:val="Default"/>
        <w:rPr>
          <w:rFonts w:ascii="Garamond" w:hAnsi="Garamond"/>
        </w:rPr>
      </w:pPr>
      <w:r w:rsidRPr="008841B3">
        <w:rPr>
          <w:rFonts w:ascii="Garamond" w:hAnsi="Garamond"/>
          <w:b/>
          <w:bCs/>
        </w:rPr>
        <w:t xml:space="preserve">(4) </w:t>
      </w:r>
      <w:r w:rsidRPr="008841B3">
        <w:rPr>
          <w:rFonts w:ascii="Garamond" w:hAnsi="Garamond"/>
        </w:rPr>
        <w:t>Termenul de prescrip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>ie prev</w:t>
      </w:r>
      <w:r w:rsidRPr="008841B3">
        <w:rPr>
          <w:rFonts w:ascii="Garamond" w:hAnsi="Garamond" w:cs="Garamond"/>
        </w:rPr>
        <w:t>ă</w:t>
      </w:r>
      <w:r w:rsidRPr="008841B3">
        <w:rPr>
          <w:rFonts w:ascii="Garamond" w:hAnsi="Garamond"/>
        </w:rPr>
        <w:t xml:space="preserve">zut de art.26 din Legea nr.72/2016, </w:t>
      </w:r>
      <w:r w:rsidRPr="008841B3">
        <w:rPr>
          <w:rFonts w:ascii="Garamond" w:hAnsi="Garamond" w:cs="Garamond"/>
        </w:rPr>
        <w:t>î</w:t>
      </w:r>
      <w:r w:rsidRPr="008841B3">
        <w:rPr>
          <w:rFonts w:ascii="Garamond" w:hAnsi="Garamond"/>
        </w:rPr>
        <w:t>n cazul dreptului de a stabili crean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 xml:space="preserve">e contributive individuale, </w:t>
      </w:r>
      <w:r w:rsidRPr="008841B3">
        <w:rPr>
          <w:rFonts w:ascii="Garamond" w:hAnsi="Garamond" w:cs="Garamond"/>
        </w:rPr>
        <w:t>î</w:t>
      </w:r>
      <w:r w:rsidRPr="008841B3">
        <w:rPr>
          <w:rFonts w:ascii="Garamond" w:hAnsi="Garamond"/>
        </w:rPr>
        <w:t>ncepe s</w:t>
      </w:r>
      <w:r w:rsidRPr="008841B3">
        <w:rPr>
          <w:rFonts w:ascii="Garamond" w:hAnsi="Garamond" w:cs="Garamond"/>
        </w:rPr>
        <w:t>ă</w:t>
      </w:r>
      <w:r w:rsidRPr="008841B3">
        <w:rPr>
          <w:rFonts w:ascii="Garamond" w:hAnsi="Garamond"/>
        </w:rPr>
        <w:t xml:space="preserve"> curg</w:t>
      </w:r>
      <w:r w:rsidRPr="008841B3">
        <w:rPr>
          <w:rFonts w:ascii="Garamond" w:hAnsi="Garamond" w:cs="Garamond"/>
        </w:rPr>
        <w:t>ă</w:t>
      </w:r>
      <w:r w:rsidRPr="008841B3">
        <w:rPr>
          <w:rFonts w:ascii="Garamond" w:hAnsi="Garamond"/>
        </w:rPr>
        <w:t xml:space="preserve"> de la data de 1 iulie a anului urm</w:t>
      </w:r>
      <w:r w:rsidRPr="008841B3">
        <w:rPr>
          <w:rFonts w:ascii="Garamond" w:hAnsi="Garamond" w:cs="Garamond"/>
        </w:rPr>
        <w:t>ă</w:t>
      </w:r>
      <w:r w:rsidRPr="008841B3">
        <w:rPr>
          <w:rFonts w:ascii="Garamond" w:hAnsi="Garamond"/>
        </w:rPr>
        <w:t>tor celui pentru care se datoreaz</w:t>
      </w:r>
      <w:r w:rsidRPr="008841B3">
        <w:rPr>
          <w:rFonts w:ascii="Garamond" w:hAnsi="Garamond" w:cs="Garamond"/>
        </w:rPr>
        <w:t>ă</w:t>
      </w:r>
      <w:r w:rsidRPr="008841B3">
        <w:rPr>
          <w:rFonts w:ascii="Garamond" w:hAnsi="Garamond"/>
        </w:rPr>
        <w:t xml:space="preserve"> obliga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 xml:space="preserve">ia contributivă, dacă legea nu dispune altfel. </w:t>
      </w:r>
    </w:p>
    <w:p w:rsidR="008841B3" w:rsidRPr="008841B3" w:rsidRDefault="008841B3" w:rsidP="008841B3">
      <w:pPr>
        <w:pStyle w:val="Default"/>
        <w:rPr>
          <w:rFonts w:ascii="Garamond" w:hAnsi="Garamond"/>
        </w:rPr>
      </w:pPr>
    </w:p>
    <w:p w:rsidR="008841B3" w:rsidRPr="008841B3" w:rsidRDefault="008841B3" w:rsidP="008841B3">
      <w:pPr>
        <w:pStyle w:val="Default"/>
        <w:rPr>
          <w:rFonts w:ascii="Garamond" w:hAnsi="Garamond"/>
        </w:rPr>
      </w:pPr>
      <w:r w:rsidRPr="008841B3">
        <w:rPr>
          <w:rFonts w:ascii="Garamond" w:hAnsi="Garamond"/>
          <w:b/>
          <w:bCs/>
        </w:rPr>
        <w:t xml:space="preserve">(7) </w:t>
      </w:r>
      <w:r w:rsidRPr="008841B3">
        <w:rPr>
          <w:rFonts w:ascii="Garamond" w:hAnsi="Garamond"/>
        </w:rPr>
        <w:t>Dreptul de a cere executarea silită a crean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>elor contributive restante apar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 xml:space="preserve">ine C.A.A. sau filialei care a emis titlul executoriu. </w:t>
      </w:r>
    </w:p>
    <w:p w:rsidR="008841B3" w:rsidRPr="008841B3" w:rsidRDefault="008841B3" w:rsidP="008841B3">
      <w:pPr>
        <w:pStyle w:val="Default"/>
        <w:rPr>
          <w:rFonts w:ascii="Garamond" w:hAnsi="Garamond"/>
        </w:rPr>
      </w:pPr>
      <w:r w:rsidRPr="008841B3">
        <w:rPr>
          <w:rFonts w:ascii="Garamond" w:hAnsi="Garamond"/>
          <w:b/>
          <w:bCs/>
        </w:rPr>
        <w:t xml:space="preserve">(8) </w:t>
      </w:r>
      <w:r w:rsidRPr="008841B3">
        <w:rPr>
          <w:rFonts w:ascii="Garamond" w:hAnsi="Garamond"/>
        </w:rPr>
        <w:t xml:space="preserve">Titlurile executorii sunt: a) angajamentul de plată semnat de contribuabil </w:t>
      </w:r>
      <w:r w:rsidRPr="008841B3">
        <w:rPr>
          <w:rFonts w:ascii="Cambria" w:hAnsi="Cambria" w:cs="Cambria"/>
        </w:rPr>
        <w:t>ș</w:t>
      </w:r>
      <w:r w:rsidRPr="008841B3">
        <w:rPr>
          <w:rFonts w:ascii="Garamond" w:hAnsi="Garamond"/>
        </w:rPr>
        <w:t>i aprobat de C.A.A. sau filiala care are obliga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 xml:space="preserve">ia de a </w:t>
      </w:r>
      <w:r w:rsidRPr="008841B3">
        <w:rPr>
          <w:rFonts w:ascii="Garamond" w:hAnsi="Garamond" w:cs="Garamond"/>
        </w:rPr>
        <w:t>î</w:t>
      </w:r>
      <w:r w:rsidRPr="008841B3">
        <w:rPr>
          <w:rFonts w:ascii="Garamond" w:hAnsi="Garamond"/>
        </w:rPr>
        <w:t>ncasa contribu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>iile de la contribuabilii s</w:t>
      </w:r>
      <w:r w:rsidRPr="008841B3">
        <w:rPr>
          <w:rFonts w:ascii="Garamond" w:hAnsi="Garamond" w:cs="Garamond"/>
        </w:rPr>
        <w:t>ă</w:t>
      </w:r>
      <w:r w:rsidRPr="008841B3">
        <w:rPr>
          <w:rFonts w:ascii="Garamond" w:hAnsi="Garamond"/>
        </w:rPr>
        <w:t xml:space="preserve">i; </w:t>
      </w:r>
    </w:p>
    <w:p w:rsidR="008841B3" w:rsidRPr="008841B3" w:rsidRDefault="008841B3" w:rsidP="008841B3">
      <w:pPr>
        <w:pStyle w:val="Default"/>
        <w:rPr>
          <w:rFonts w:ascii="Garamond" w:hAnsi="Garamond"/>
        </w:rPr>
      </w:pPr>
      <w:r w:rsidRPr="008841B3">
        <w:rPr>
          <w:rFonts w:ascii="Garamond" w:hAnsi="Garamond"/>
        </w:rPr>
        <w:t>b) deciziile de impunere emise în urma opera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>iunilor de control a obliga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 xml:space="preserve">iilor contributive. </w:t>
      </w:r>
    </w:p>
    <w:p w:rsidR="008841B3" w:rsidRPr="008841B3" w:rsidRDefault="008841B3" w:rsidP="008841B3">
      <w:pPr>
        <w:pStyle w:val="Default"/>
        <w:rPr>
          <w:rFonts w:ascii="Garamond" w:hAnsi="Garamond"/>
        </w:rPr>
      </w:pPr>
    </w:p>
    <w:p w:rsidR="00D3100F" w:rsidRPr="008841B3" w:rsidRDefault="008841B3" w:rsidP="008841B3">
      <w:pPr>
        <w:pStyle w:val="Default"/>
        <w:rPr>
          <w:rFonts w:ascii="Garamond" w:hAnsi="Garamond"/>
        </w:rPr>
      </w:pPr>
      <w:r w:rsidRPr="008841B3">
        <w:rPr>
          <w:rFonts w:ascii="Garamond" w:hAnsi="Garamond"/>
          <w:b/>
          <w:bCs/>
        </w:rPr>
        <w:t xml:space="preserve">(9) </w:t>
      </w:r>
      <w:r w:rsidRPr="008841B3">
        <w:rPr>
          <w:rFonts w:ascii="Garamond" w:hAnsi="Garamond"/>
        </w:rPr>
        <w:t>Dreptul de a se cere executarea silită a crean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 xml:space="preserve">elor contributive se prescrie </w:t>
      </w:r>
      <w:r w:rsidRPr="008841B3">
        <w:rPr>
          <w:rFonts w:ascii="Garamond" w:hAnsi="Garamond" w:cs="Garamond"/>
        </w:rPr>
        <w:t>î</w:t>
      </w:r>
      <w:r w:rsidRPr="008841B3">
        <w:rPr>
          <w:rFonts w:ascii="Garamond" w:hAnsi="Garamond"/>
        </w:rPr>
        <w:t>n termen de cinci ani de la data de 1 ianuarie a anului urm</w:t>
      </w:r>
      <w:r w:rsidRPr="008841B3">
        <w:rPr>
          <w:rFonts w:ascii="Garamond" w:hAnsi="Garamond" w:cs="Garamond"/>
        </w:rPr>
        <w:t>ă</w:t>
      </w:r>
      <w:r w:rsidRPr="008841B3">
        <w:rPr>
          <w:rFonts w:ascii="Garamond" w:hAnsi="Garamond"/>
        </w:rPr>
        <w:t xml:space="preserve">tor celui </w:t>
      </w:r>
      <w:r w:rsidRPr="008841B3">
        <w:rPr>
          <w:rFonts w:ascii="Garamond" w:hAnsi="Garamond" w:cs="Garamond"/>
        </w:rPr>
        <w:t>î</w:t>
      </w:r>
      <w:r w:rsidRPr="008841B3">
        <w:rPr>
          <w:rFonts w:ascii="Garamond" w:hAnsi="Garamond"/>
        </w:rPr>
        <w:t>n care a fost stabilit</w:t>
      </w:r>
      <w:r w:rsidRPr="008841B3">
        <w:rPr>
          <w:rFonts w:ascii="Garamond" w:hAnsi="Garamond" w:cs="Garamond"/>
        </w:rPr>
        <w:t>ă</w:t>
      </w:r>
      <w:r w:rsidRPr="008841B3">
        <w:rPr>
          <w:rFonts w:ascii="Garamond" w:hAnsi="Garamond"/>
        </w:rPr>
        <w:t xml:space="preserve"> crean</w:t>
      </w:r>
      <w:r w:rsidRPr="008841B3">
        <w:rPr>
          <w:rFonts w:ascii="Cambria" w:hAnsi="Cambria" w:cs="Cambria"/>
        </w:rPr>
        <w:t>ț</w:t>
      </w:r>
      <w:r w:rsidRPr="008841B3">
        <w:rPr>
          <w:rFonts w:ascii="Garamond" w:hAnsi="Garamond"/>
        </w:rPr>
        <w:t>a contributiv</w:t>
      </w:r>
      <w:r w:rsidRPr="008841B3">
        <w:rPr>
          <w:rFonts w:ascii="Garamond" w:hAnsi="Garamond" w:cs="Garamond"/>
        </w:rPr>
        <w:t>ă</w:t>
      </w:r>
      <w:r w:rsidRPr="008841B3">
        <w:rPr>
          <w:rFonts w:ascii="Garamond" w:hAnsi="Garamond"/>
        </w:rPr>
        <w:t xml:space="preserve">. </w:t>
      </w:r>
      <w:bookmarkStart w:id="0" w:name="_GoBack"/>
      <w:bookmarkEnd w:id="0"/>
    </w:p>
    <w:sectPr w:rsidR="00D3100F" w:rsidRPr="008841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57E"/>
    <w:rsid w:val="002F3ECE"/>
    <w:rsid w:val="006E1362"/>
    <w:rsid w:val="008841B3"/>
    <w:rsid w:val="00BE0892"/>
    <w:rsid w:val="00D3100F"/>
    <w:rsid w:val="00D511B8"/>
    <w:rsid w:val="00F3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02F3F"/>
  <w15:chartTrackingRefBased/>
  <w15:docId w15:val="{BFE4F741-BA63-4C4D-A030-11AFF9454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11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11B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D511B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D511B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D511B8"/>
    <w:rPr>
      <w:color w:val="0000FF"/>
      <w:u w:val="single"/>
    </w:rPr>
  </w:style>
  <w:style w:type="paragraph" w:customStyle="1" w:styleId="al">
    <w:name w:val="a_l"/>
    <w:basedOn w:val="Normal"/>
    <w:rsid w:val="00D51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D511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D51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11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g-binding">
    <w:name w:val="ng-binding"/>
    <w:basedOn w:val="DefaultParagraphFont"/>
    <w:rsid w:val="00D511B8"/>
  </w:style>
  <w:style w:type="character" w:customStyle="1" w:styleId="alb">
    <w:name w:val="a_lb"/>
    <w:basedOn w:val="DefaultParagraphFont"/>
    <w:rsid w:val="00D511B8"/>
  </w:style>
  <w:style w:type="paragraph" w:customStyle="1" w:styleId="Default">
    <w:name w:val="Default"/>
    <w:rsid w:val="00D511B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8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e5.ro/Gratuit/gezdenbshe4q/statutul-casei-de-asigurari-a-avocatilor-unbr?pid=102703661&amp;d=2024-07-2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ege5.ro/Gratuit/gezdenbshe4q/statutul-casei-de-asigurari-a-avocatilor-unbr?pid=102703658&amp;d=2024-07-24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ge5.ro/Gratuit/geydmojyha4q/legea-nr-72-2016-privind-sistemul-de-pensii-si-alte-drepturi-de-asigurari-sociale-ale-avocatilor?pid=94739011&amp;d=2024-07-24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ege5.ro/Gratuit/ge2dsnjsgiyq/obiectul-termenul-si-momentul-de-la-care-incepe-sa-curga-termenul-de-prescriptie-a-dreptului-de-stabilire-a-creantelor-contributive-regulament?dp=ge4tanjvhe2dsna" TargetMode="External"/><Relationship Id="rId10" Type="http://schemas.openxmlformats.org/officeDocument/2006/relationships/hyperlink" Target="https://lege5.ro/Gratuit/ge2dsnjsgiyq/intreruperea-si-suspendarea-termenului-de-prescriptie-a-dreptului-de-a-stabili-creante-contributive-regulament?dp=ge4tanjvhe2dsnq" TargetMode="External"/><Relationship Id="rId4" Type="http://schemas.openxmlformats.org/officeDocument/2006/relationships/hyperlink" Target="https://lege5.ro/Gratuit/gi3tkmzrgu4a/hotararea-nr-209-2017-privind-adoptarea-statutului-casei-de-asigurari-a-avocatilor-unbr" TargetMode="External"/><Relationship Id="rId9" Type="http://schemas.openxmlformats.org/officeDocument/2006/relationships/hyperlink" Target="https://lege5.ro/Gratuit/gezdenbshe4q/statutul-casei-de-asigurari-a-avocatilor-unbr?pid=102703668&amp;d=2024-07-2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Utilizator</dc:creator>
  <cp:keywords/>
  <dc:description/>
  <cp:lastModifiedBy>Utilizator</cp:lastModifiedBy>
  <cp:revision>3</cp:revision>
  <dcterms:created xsi:type="dcterms:W3CDTF">2024-07-24T10:21:00Z</dcterms:created>
  <dcterms:modified xsi:type="dcterms:W3CDTF">2024-07-24T10:27:00Z</dcterms:modified>
</cp:coreProperties>
</file>